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22" w:rsidRDefault="00731E5D">
      <w:r>
        <w:tab/>
      </w:r>
      <w:r>
        <w:tab/>
      </w:r>
      <w:r w:rsidR="002A503C">
        <w:rPr>
          <w:b/>
        </w:rPr>
        <w:t>PRALLETHRIN</w:t>
      </w:r>
      <w:r w:rsidRPr="00731E5D">
        <w:rPr>
          <w:b/>
        </w:rPr>
        <w:t xml:space="preserve"> ULTRA LOW VOLUME SOLUTIONS</w:t>
      </w:r>
    </w:p>
    <w:p w:rsidR="00731E5D" w:rsidRPr="00731E5D" w:rsidRDefault="00731E5D">
      <w:r>
        <w:tab/>
      </w:r>
      <w:r>
        <w:tab/>
      </w:r>
      <w:r>
        <w:tab/>
        <w:t>*</w:t>
      </w:r>
      <w:r w:rsidR="002A503C">
        <w:t>743</w:t>
      </w:r>
      <w:r>
        <w:t>/</w:t>
      </w:r>
      <w:r w:rsidR="002A503C">
        <w:t>LV</w:t>
      </w:r>
      <w:r>
        <w:t>/M-</w:t>
      </w:r>
    </w:p>
    <w:p w:rsidR="00731E5D" w:rsidRDefault="00731E5D">
      <w:r>
        <w:tab/>
      </w:r>
    </w:p>
    <w:p w:rsidR="00731E5D" w:rsidRDefault="00731E5D"/>
    <w:p w:rsidR="00731E5D" w:rsidRDefault="00731E5D" w:rsidP="00731E5D">
      <w:pPr>
        <w:pStyle w:val="ListParagraph"/>
        <w:numPr>
          <w:ilvl w:val="0"/>
          <w:numId w:val="2"/>
        </w:numPr>
      </w:pPr>
      <w:r w:rsidRPr="00731E5D">
        <w:rPr>
          <w:b/>
        </w:rPr>
        <w:t>Sampling</w:t>
      </w:r>
      <w:r>
        <w:t xml:space="preserve">. Take at least </w:t>
      </w:r>
      <w:r w:rsidR="002A503C">
        <w:t>200ml</w:t>
      </w:r>
    </w:p>
    <w:p w:rsidR="00731E5D" w:rsidRDefault="00731E5D" w:rsidP="00731E5D">
      <w:pPr>
        <w:pStyle w:val="ListParagraph"/>
        <w:ind w:left="1080"/>
      </w:pPr>
    </w:p>
    <w:p w:rsidR="00731E5D" w:rsidRDefault="002A503C" w:rsidP="00731E5D">
      <w:pPr>
        <w:pStyle w:val="ListParagraph"/>
        <w:numPr>
          <w:ilvl w:val="0"/>
          <w:numId w:val="2"/>
        </w:numPr>
      </w:pPr>
      <w:r>
        <w:t xml:space="preserve">Identity tests. As for </w:t>
      </w:r>
      <w:proofErr w:type="spellStart"/>
      <w:r>
        <w:t>Prallethrin</w:t>
      </w:r>
      <w:proofErr w:type="spellEnd"/>
      <w:r>
        <w:t xml:space="preserve"> Liquid Vaporizer</w:t>
      </w:r>
      <w:r w:rsidR="00731E5D">
        <w:t xml:space="preserve"> </w:t>
      </w:r>
      <w:r>
        <w:t>743</w:t>
      </w:r>
      <w:r w:rsidR="00731E5D">
        <w:t>/</w:t>
      </w:r>
      <w:r>
        <w:t>LV/M/- CIPAC L</w:t>
      </w:r>
      <w:r w:rsidR="00731E5D">
        <w:t xml:space="preserve">, page </w:t>
      </w:r>
      <w:r>
        <w:t>117</w:t>
      </w:r>
      <w:r w:rsidR="00731E5D">
        <w:t xml:space="preserve">. An additional GC-MS identity test is proposed for UL formulations as outlined below: </w:t>
      </w:r>
    </w:p>
    <w:p w:rsidR="00731E5D" w:rsidRDefault="00731E5D" w:rsidP="00731E5D">
      <w:pPr>
        <w:pStyle w:val="ListParagraph"/>
      </w:pPr>
    </w:p>
    <w:p w:rsidR="00731E5D" w:rsidRPr="006E3AA3" w:rsidRDefault="00731E5D" w:rsidP="00731E5D">
      <w:pPr>
        <w:pStyle w:val="ListParagraph"/>
        <w:rPr>
          <w:b/>
        </w:rPr>
      </w:pPr>
      <w:r>
        <w:t>The following instrument parameters were utilized in the GC/MS analysis: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4155"/>
        <w:gridCol w:w="4334"/>
      </w:tblGrid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Oven Program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50ºC for 2 minutes</w:t>
            </w:r>
          </w:p>
          <w:p w:rsidR="00731E5D" w:rsidRPr="00FB0256" w:rsidRDefault="00731E5D" w:rsidP="00580386">
            <w:r w:rsidRPr="00FB0256">
              <w:t>10ºC/min to 250ºC for 5 min</w:t>
            </w:r>
          </w:p>
          <w:p w:rsidR="00731E5D" w:rsidRPr="00FB0256" w:rsidRDefault="00731E5D" w:rsidP="00580386">
            <w:pPr>
              <w:rPr>
                <w:rFonts w:ascii="Segoe UI Symbol" w:hAnsi="Segoe UI Symbol"/>
              </w:rPr>
            </w:pPr>
            <w:r w:rsidRPr="00FB0256">
              <w:t>10ºC/min to 325ºC for 10min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bookmarkStart w:id="0" w:name="_GoBack"/>
            <w:r w:rsidRPr="00FB0256">
              <w:t>Run time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44.5min</w:t>
            </w:r>
            <w:r w:rsidR="00B40FF5">
              <w:t xml:space="preserve">, </w:t>
            </w:r>
            <w:proofErr w:type="spellStart"/>
            <w:r w:rsidR="002A503C">
              <w:t>Prallethrin</w:t>
            </w:r>
            <w:proofErr w:type="spellEnd"/>
            <w:r w:rsidR="00B40FF5">
              <w:t xml:space="preserve"> ret. time ca </w:t>
            </w:r>
            <w:r w:rsidR="002A503C">
              <w:t>19.9</w:t>
            </w:r>
            <w:r w:rsidR="00B40FF5">
              <w:t xml:space="preserve"> min</w:t>
            </w:r>
          </w:p>
        </w:tc>
      </w:tr>
      <w:bookmarkEnd w:id="0"/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Inlet Temperature</w:t>
            </w:r>
          </w:p>
        </w:tc>
        <w:tc>
          <w:tcPr>
            <w:tcW w:w="4334" w:type="dxa"/>
          </w:tcPr>
          <w:p w:rsidR="00731E5D" w:rsidRPr="00FB0256" w:rsidRDefault="00731E5D" w:rsidP="00580386">
            <w:pPr>
              <w:rPr>
                <w:rFonts w:ascii="Segoe UI Symbol" w:hAnsi="Segoe UI Symbol"/>
              </w:rPr>
            </w:pPr>
            <w:r w:rsidRPr="00FB0256">
              <w:t>325ºC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Injection Volume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1</w:t>
            </w:r>
            <w:r w:rsidRPr="00FB0256">
              <w:rPr>
                <w:rFonts w:cstheme="minorHAnsi"/>
              </w:rPr>
              <w:t>µ</w:t>
            </w:r>
            <w:r w:rsidRPr="00FB0256">
              <w:t>L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Split Injection – Split flow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100mL/min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Flow velocity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Helium at 45cm/s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Column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Agilent HP-5ms: 30m x 250</w:t>
            </w:r>
            <w:r w:rsidRPr="00FB0256">
              <w:rPr>
                <w:rFonts w:cstheme="minorHAnsi"/>
              </w:rPr>
              <w:t>µm</w:t>
            </w:r>
            <w:r w:rsidRPr="00FB0256">
              <w:t xml:space="preserve"> x 0.25</w:t>
            </w:r>
            <w:r w:rsidRPr="00FB0256">
              <w:rPr>
                <w:rFonts w:ascii="Calibri" w:hAnsi="Calibri" w:cs="Calibri"/>
              </w:rPr>
              <w:t>µ</w:t>
            </w:r>
            <w:r w:rsidRPr="00FB0256">
              <w:t>m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MSD Transfer Line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335ºC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MS Source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230ºC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MS Quad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150ºC</w:t>
            </w:r>
          </w:p>
        </w:tc>
      </w:tr>
      <w:tr w:rsidR="00731E5D" w:rsidTr="00B40FF5">
        <w:tc>
          <w:tcPr>
            <w:tcW w:w="4155" w:type="dxa"/>
          </w:tcPr>
          <w:p w:rsidR="00731E5D" w:rsidRPr="00FB0256" w:rsidRDefault="00731E5D" w:rsidP="00580386">
            <w:r w:rsidRPr="00FB0256">
              <w:t>Solvent Delay</w:t>
            </w:r>
          </w:p>
        </w:tc>
        <w:tc>
          <w:tcPr>
            <w:tcW w:w="4334" w:type="dxa"/>
          </w:tcPr>
          <w:p w:rsidR="00731E5D" w:rsidRPr="00FB0256" w:rsidRDefault="00731E5D" w:rsidP="00580386">
            <w:r w:rsidRPr="00FB0256">
              <w:t>5min</w:t>
            </w:r>
          </w:p>
        </w:tc>
      </w:tr>
    </w:tbl>
    <w:p w:rsidR="00731E5D" w:rsidRDefault="00731E5D" w:rsidP="00731E5D">
      <w:pPr>
        <w:ind w:left="720"/>
      </w:pPr>
    </w:p>
    <w:p w:rsidR="00731E5D" w:rsidRDefault="002A503C" w:rsidP="00731E5D">
      <w:pPr>
        <w:ind w:left="720"/>
      </w:pPr>
      <w:proofErr w:type="spellStart"/>
      <w:r>
        <w:t>Prallethrin</w:t>
      </w:r>
      <w:proofErr w:type="spellEnd"/>
      <w:r w:rsidR="00731E5D">
        <w:t xml:space="preserve"> is identified in the standard and sample solution with a clear peak which matched the NIST library search for </w:t>
      </w:r>
      <w:proofErr w:type="spellStart"/>
      <w:r>
        <w:t>prallethrin</w:t>
      </w:r>
      <w:proofErr w:type="spellEnd"/>
      <w:r w:rsidR="00731E5D">
        <w:t xml:space="preserve">, containing the major ion fragment of </w:t>
      </w:r>
      <w:r>
        <w:t>123</w:t>
      </w:r>
      <w:r w:rsidR="00731E5D">
        <w:t xml:space="preserve"> AMU. </w:t>
      </w:r>
    </w:p>
    <w:p w:rsidR="00731E5D" w:rsidRDefault="00731E5D" w:rsidP="00731E5D">
      <w:pPr>
        <w:pStyle w:val="ListParagraph"/>
        <w:ind w:left="1080"/>
      </w:pPr>
    </w:p>
    <w:p w:rsidR="00B40FF5" w:rsidRDefault="00E3174B" w:rsidP="00E3174B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Prallethrin</w:t>
      </w:r>
      <w:proofErr w:type="spellEnd"/>
      <w:r w:rsidR="00B40FF5">
        <w:t xml:space="preserve">. As for </w:t>
      </w:r>
      <w:proofErr w:type="spellStart"/>
      <w:r>
        <w:t>Prallethrin</w:t>
      </w:r>
      <w:proofErr w:type="spellEnd"/>
      <w:r>
        <w:t xml:space="preserve"> Liquid Vaporizer</w:t>
      </w:r>
      <w:r w:rsidR="00B40FF5">
        <w:t xml:space="preserve"> </w:t>
      </w:r>
      <w:r>
        <w:t>743/LV/M/- CIPAC L</w:t>
      </w:r>
      <w:r w:rsidR="00B40FF5">
        <w:t xml:space="preserve">, page </w:t>
      </w:r>
      <w:r>
        <w:t xml:space="preserve">117 </w:t>
      </w:r>
      <w:r w:rsidR="00B40FF5">
        <w:t>except</w:t>
      </w:r>
    </w:p>
    <w:p w:rsidR="00E3174B" w:rsidRDefault="00E3174B" w:rsidP="00E3174B">
      <w:pPr>
        <w:pStyle w:val="ListParagraph"/>
        <w:numPr>
          <w:ilvl w:val="0"/>
          <w:numId w:val="3"/>
        </w:numPr>
      </w:pPr>
      <w:r>
        <w:t>Detector temperature and Inlet temperature both changed to 325ºC.</w:t>
      </w:r>
    </w:p>
    <w:p w:rsidR="00E3174B" w:rsidRDefault="00E3174B" w:rsidP="00E3174B">
      <w:pPr>
        <w:pStyle w:val="ListParagraph"/>
        <w:numPr>
          <w:ilvl w:val="0"/>
          <w:numId w:val="3"/>
        </w:numPr>
      </w:pPr>
      <w:r>
        <w:t>If specific UL formulations are demonstrating</w:t>
      </w:r>
      <w:r w:rsidR="00DF53A3">
        <w:t xml:space="preserve"> a</w:t>
      </w:r>
      <w:r>
        <w:t xml:space="preserve"> matrix effect (e.g. suppression or amplification of the analyte signal), then quantitation by the method of standard addition is acceptable.</w:t>
      </w:r>
    </w:p>
    <w:p w:rsidR="00731E5D" w:rsidRPr="00DF53A3" w:rsidRDefault="00731E5D" w:rsidP="00731E5D">
      <w:r>
        <w:rPr>
          <w:b/>
        </w:rPr>
        <w:lastRenderedPageBreak/>
        <w:t xml:space="preserve">Figure 1. </w:t>
      </w:r>
      <w:proofErr w:type="spellStart"/>
      <w:r w:rsidR="00E3174B">
        <w:rPr>
          <w:b/>
        </w:rPr>
        <w:t>Prallethrin</w:t>
      </w:r>
      <w:proofErr w:type="spellEnd"/>
      <w:r w:rsidR="00E3174B">
        <w:rPr>
          <w:b/>
        </w:rPr>
        <w:t xml:space="preserve"> </w:t>
      </w:r>
      <w:r>
        <w:rPr>
          <w:b/>
        </w:rPr>
        <w:t>standard solution analysis – GC/MS</w:t>
      </w:r>
      <w:r>
        <w:rPr>
          <w:b/>
        </w:rPr>
        <w:br/>
      </w:r>
      <w:r w:rsidR="00DF53A3">
        <w:rPr>
          <w:b/>
          <w:noProof/>
        </w:rPr>
        <w:drawing>
          <wp:inline distT="0" distB="0" distL="0" distR="0" wp14:anchorId="4E639A2D" wp14:editId="5E1E7D99">
            <wp:extent cx="5727203" cy="4362138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llethrin GCM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27" cy="436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E5D" w:rsidRPr="00B40FF5" w:rsidRDefault="00731E5D">
      <w:pPr>
        <w:rPr>
          <w:b/>
        </w:rPr>
      </w:pPr>
      <w:r>
        <w:rPr>
          <w:b/>
        </w:rPr>
        <w:t xml:space="preserve">Figure 2. Formulation Analysis for </w:t>
      </w:r>
      <w:proofErr w:type="spellStart"/>
      <w:r w:rsidR="00E3174B">
        <w:rPr>
          <w:b/>
        </w:rPr>
        <w:t>Prallethrin</w:t>
      </w:r>
      <w:proofErr w:type="spellEnd"/>
      <w:r>
        <w:rPr>
          <w:b/>
        </w:rPr>
        <w:t xml:space="preserve"> – GC/MS</w:t>
      </w:r>
      <w:r>
        <w:rPr>
          <w:b/>
        </w:rPr>
        <w:br/>
      </w:r>
      <w:r w:rsidR="00DF53A3">
        <w:rPr>
          <w:b/>
          <w:noProof/>
        </w:rPr>
        <w:drawing>
          <wp:inline distT="0" distB="0" distL="0" distR="0" wp14:anchorId="0436CC7A" wp14:editId="454F19E5">
            <wp:extent cx="5726430" cy="409231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llethrin Formulation GC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187" cy="412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E5D" w:rsidRPr="00B40FF5" w:rsidSect="008B3438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53D" w:rsidRDefault="00FF453D" w:rsidP="00B40FF5">
      <w:r>
        <w:separator/>
      </w:r>
    </w:p>
  </w:endnote>
  <w:endnote w:type="continuationSeparator" w:id="0">
    <w:p w:rsidR="00FF453D" w:rsidRDefault="00FF453D" w:rsidP="00B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49444955"/>
      <w:docPartObj>
        <w:docPartGallery w:val="Page Numbers (Bottom of Page)"/>
        <w:docPartUnique/>
      </w:docPartObj>
    </w:sdtPr>
    <w:sdtContent>
      <w:p w:rsidR="000D0728" w:rsidRDefault="000D0728" w:rsidP="00F52B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D0728" w:rsidRDefault="000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6608218"/>
      <w:docPartObj>
        <w:docPartGallery w:val="Page Numbers (Bottom of Page)"/>
        <w:docPartUnique/>
      </w:docPartObj>
    </w:sdtPr>
    <w:sdtContent>
      <w:p w:rsidR="000D0728" w:rsidRDefault="000D0728" w:rsidP="00F52B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D0728" w:rsidRDefault="000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53D" w:rsidRDefault="00FF453D" w:rsidP="00B40FF5">
      <w:r>
        <w:separator/>
      </w:r>
    </w:p>
  </w:footnote>
  <w:footnote w:type="continuationSeparator" w:id="0">
    <w:p w:rsidR="00FF453D" w:rsidRDefault="00FF453D" w:rsidP="00B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FF5" w:rsidRDefault="00B40FF5" w:rsidP="00B40FF5">
    <w:pPr>
      <w:pStyle w:val="Header"/>
      <w:jc w:val="right"/>
    </w:pPr>
    <w:r>
      <w:tab/>
      <w:t>CIPAC/51</w:t>
    </w:r>
    <w:r w:rsidR="00DF53A3">
      <w:t>63</w:t>
    </w:r>
    <w:r w:rsidR="00916E89">
      <w:t>/M</w:t>
    </w:r>
    <w:r w:rsidR="00DF53A3">
      <w:t xml:space="preserve"> PRALLETHRIN</w:t>
    </w:r>
    <w:r>
      <w:t xml:space="preserve"> (June 2018)</w:t>
    </w:r>
  </w:p>
  <w:p w:rsidR="00B40FF5" w:rsidRDefault="00B40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627E"/>
    <w:multiLevelType w:val="hybridMultilevel"/>
    <w:tmpl w:val="F09C1BBA"/>
    <w:lvl w:ilvl="0" w:tplc="E9364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37F08"/>
    <w:multiLevelType w:val="hybridMultilevel"/>
    <w:tmpl w:val="71CC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156C"/>
    <w:multiLevelType w:val="hybridMultilevel"/>
    <w:tmpl w:val="C3504D7C"/>
    <w:lvl w:ilvl="0" w:tplc="7E5049AC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0E2D59"/>
    <w:multiLevelType w:val="hybridMultilevel"/>
    <w:tmpl w:val="47A852D2"/>
    <w:lvl w:ilvl="0" w:tplc="DCA8D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5D"/>
    <w:rsid w:val="00003390"/>
    <w:rsid w:val="000D0728"/>
    <w:rsid w:val="00195688"/>
    <w:rsid w:val="002A503C"/>
    <w:rsid w:val="004571EB"/>
    <w:rsid w:val="00731E5D"/>
    <w:rsid w:val="008B3438"/>
    <w:rsid w:val="00916E89"/>
    <w:rsid w:val="0094690B"/>
    <w:rsid w:val="00960E6B"/>
    <w:rsid w:val="00A15EA9"/>
    <w:rsid w:val="00B40FF5"/>
    <w:rsid w:val="00DF53A3"/>
    <w:rsid w:val="00E3174B"/>
    <w:rsid w:val="00F13465"/>
    <w:rsid w:val="00F76E3D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2576337D-5DF4-854C-948F-F1C4257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E5D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31E5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5"/>
  </w:style>
  <w:style w:type="paragraph" w:styleId="Footer">
    <w:name w:val="footer"/>
    <w:basedOn w:val="Normal"/>
    <w:link w:val="FooterChar"/>
    <w:uiPriority w:val="99"/>
    <w:unhideWhenUsed/>
    <w:rsid w:val="00B40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5"/>
  </w:style>
  <w:style w:type="character" w:styleId="PageNumber">
    <w:name w:val="page number"/>
    <w:basedOn w:val="DefaultParagraphFont"/>
    <w:uiPriority w:val="99"/>
    <w:semiHidden/>
    <w:unhideWhenUsed/>
    <w:rsid w:val="000D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Dawson</dc:creator>
  <cp:keywords/>
  <dc:description/>
  <cp:lastModifiedBy>John Dawson</cp:lastModifiedBy>
  <cp:revision>3</cp:revision>
  <dcterms:created xsi:type="dcterms:W3CDTF">2018-05-24T11:07:00Z</dcterms:created>
  <dcterms:modified xsi:type="dcterms:W3CDTF">2018-05-24T11:08:00Z</dcterms:modified>
</cp:coreProperties>
</file>